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A9" w:rsidRDefault="00BE60BE">
      <w:pPr>
        <w:pStyle w:val="a3"/>
        <w:spacing w:before="64"/>
      </w:pPr>
      <w:r>
        <w:t>ПЕРЕЧЕНЬ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ДИСЦИПЛИН</w:t>
      </w:r>
      <w:r>
        <w:rPr>
          <w:spacing w:val="-18"/>
        </w:rPr>
        <w:t xml:space="preserve"> </w:t>
      </w:r>
      <w:r>
        <w:t>(ПРОФЕССИОНАЛЬНЫХ</w:t>
      </w:r>
      <w:r>
        <w:rPr>
          <w:spacing w:val="-17"/>
        </w:rPr>
        <w:t xml:space="preserve"> </w:t>
      </w:r>
      <w:r>
        <w:rPr>
          <w:spacing w:val="-2"/>
        </w:rPr>
        <w:t>МОДУЛЕЙ)</w:t>
      </w:r>
    </w:p>
    <w:p w:rsidR="009918A9" w:rsidRDefault="00BE60BE">
      <w:pPr>
        <w:pStyle w:val="a3"/>
        <w:spacing w:before="187"/>
        <w:ind w:left="4"/>
      </w:pPr>
      <w:r>
        <w:t>Специальности</w:t>
      </w:r>
      <w:r>
        <w:rPr>
          <w:spacing w:val="-18"/>
        </w:rPr>
        <w:t xml:space="preserve"> </w:t>
      </w:r>
      <w:r w:rsidR="006F1B2D" w:rsidRPr="006F1B2D">
        <w:t>38.02.03 Операционная деятельность в логистике</w:t>
      </w:r>
    </w:p>
    <w:p w:rsidR="009918A9" w:rsidRDefault="009918A9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9047"/>
      </w:tblGrid>
      <w:tr w:rsidR="009918A9">
        <w:trPr>
          <w:trHeight w:val="556"/>
        </w:trPr>
        <w:tc>
          <w:tcPr>
            <w:tcW w:w="1412" w:type="dxa"/>
          </w:tcPr>
          <w:p w:rsidR="009918A9" w:rsidRDefault="00BE60BE">
            <w:pPr>
              <w:pStyle w:val="TableParagraph"/>
              <w:spacing w:before="135" w:line="240" w:lineRule="auto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9047" w:type="dxa"/>
          </w:tcPr>
          <w:p w:rsidR="009918A9" w:rsidRDefault="00BE60BE">
            <w:pPr>
              <w:pStyle w:val="TableParagraph"/>
              <w:spacing w:line="274" w:lineRule="exact"/>
              <w:ind w:left="2467" w:hanging="21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(перечень)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 профессиональных модулей, практик</w:t>
            </w:r>
          </w:p>
        </w:tc>
      </w:tr>
      <w:tr w:rsidR="009918A9">
        <w:trPr>
          <w:trHeight w:val="273"/>
        </w:trPr>
        <w:tc>
          <w:tcPr>
            <w:tcW w:w="1412" w:type="dxa"/>
          </w:tcPr>
          <w:p w:rsidR="009918A9" w:rsidRDefault="009918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7" w:type="dxa"/>
          </w:tcPr>
          <w:p w:rsidR="009918A9" w:rsidRDefault="00BE60BE" w:rsidP="006F1B2D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Социально-гуманитарный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СГ.01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Основы философии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СГ.02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История России.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СГ.03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Иностранный язык в профессиональной деятельности.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СГ.04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Физическая культура / Адаптивная физическая культура.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СГ.05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Риторика: практика устной и письменной коммуникации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СГ.06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Основы финансовой грамотности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СГ.07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Психология общения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СГ.08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Основы исследовательской работы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СГ.09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Безопасность жизнедеятельности.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СГ.10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Основы бережливого производства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Default="006F1B2D" w:rsidP="006F1B2D">
            <w:pPr>
              <w:pStyle w:val="TableParagraph"/>
              <w:spacing w:line="253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СГ.11</w:t>
            </w:r>
          </w:p>
        </w:tc>
        <w:tc>
          <w:tcPr>
            <w:tcW w:w="9047" w:type="dxa"/>
          </w:tcPr>
          <w:p w:rsidR="006F1B2D" w:rsidRPr="00401878" w:rsidRDefault="006F1B2D" w:rsidP="006F1B2D">
            <w:pPr>
              <w:ind w:left="108"/>
            </w:pPr>
            <w:r w:rsidRPr="00401878">
              <w:t>Экологические основы природопользования</w:t>
            </w:r>
          </w:p>
        </w:tc>
      </w:tr>
      <w:tr w:rsidR="009918A9">
        <w:trPr>
          <w:trHeight w:val="278"/>
        </w:trPr>
        <w:tc>
          <w:tcPr>
            <w:tcW w:w="1412" w:type="dxa"/>
          </w:tcPr>
          <w:p w:rsidR="009918A9" w:rsidRDefault="009918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7" w:type="dxa"/>
          </w:tcPr>
          <w:p w:rsidR="009918A9" w:rsidRDefault="00BE60BE" w:rsidP="006F1B2D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Общепрофессиональный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ОП.01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Моделирование логистических систем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ОП.02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Анализ финансово-хозяйственной деятельности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ОП.03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Финансы, денежное обращение и кредит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ОП.04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Статистика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ОП.05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Менеджмент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ОП.06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Документационное обеспечение управления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ОП.07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Правовое обеспечение профессиональной деятельности.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ОП.08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Основы логистической деятельности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ОП.09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Бухгалтерский учет логистических операций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ОП.10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Информационное обеспечение логистических процессов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ОП.11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Основы экономической теории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ОП.12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Математика</w:t>
            </w:r>
          </w:p>
        </w:tc>
      </w:tr>
      <w:tr w:rsidR="006F1B2D">
        <w:trPr>
          <w:trHeight w:val="278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ОП.13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Налоги и налогообложение</w:t>
            </w:r>
          </w:p>
        </w:tc>
      </w:tr>
      <w:tr w:rsidR="006F1B2D">
        <w:trPr>
          <w:trHeight w:val="273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ОП.14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Экономика организации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ОП.15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Маркетинг</w:t>
            </w:r>
          </w:p>
        </w:tc>
      </w:tr>
      <w:tr w:rsidR="006F1B2D">
        <w:trPr>
          <w:trHeight w:val="277"/>
        </w:trPr>
        <w:tc>
          <w:tcPr>
            <w:tcW w:w="1412" w:type="dxa"/>
          </w:tcPr>
          <w:p w:rsidR="006F1B2D" w:rsidRPr="006F1B2D" w:rsidRDefault="006F1B2D" w:rsidP="006F1B2D">
            <w:pPr>
              <w:jc w:val="center"/>
              <w:rPr>
                <w:sz w:val="24"/>
              </w:rPr>
            </w:pPr>
            <w:r w:rsidRPr="006F1B2D">
              <w:rPr>
                <w:sz w:val="24"/>
              </w:rPr>
              <w:t>ОП.16</w:t>
            </w:r>
          </w:p>
        </w:tc>
        <w:tc>
          <w:tcPr>
            <w:tcW w:w="9047" w:type="dxa"/>
          </w:tcPr>
          <w:p w:rsidR="006F1B2D" w:rsidRPr="00054293" w:rsidRDefault="006F1B2D" w:rsidP="006F1B2D">
            <w:pPr>
              <w:ind w:left="108"/>
            </w:pPr>
            <w:r w:rsidRPr="00054293">
              <w:t>Основы предпринима</w:t>
            </w:r>
            <w:bookmarkStart w:id="0" w:name="_GoBack"/>
            <w:bookmarkEnd w:id="0"/>
            <w:r w:rsidRPr="00054293">
              <w:t>тельской деятельности</w:t>
            </w:r>
          </w:p>
        </w:tc>
      </w:tr>
      <w:tr w:rsidR="009918A9">
        <w:trPr>
          <w:trHeight w:val="273"/>
        </w:trPr>
        <w:tc>
          <w:tcPr>
            <w:tcW w:w="1412" w:type="dxa"/>
          </w:tcPr>
          <w:p w:rsidR="009918A9" w:rsidRDefault="009918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47" w:type="dxa"/>
          </w:tcPr>
          <w:p w:rsidR="009918A9" w:rsidRDefault="00BE60BE" w:rsidP="006F1B2D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4"/>
                <w:sz w:val="24"/>
              </w:rPr>
              <w:t xml:space="preserve"> цикл</w:t>
            </w:r>
          </w:p>
        </w:tc>
      </w:tr>
      <w:tr w:rsidR="006F1B2D" w:rsidTr="006F1B2D">
        <w:trPr>
          <w:trHeight w:val="278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ПМ.01</w:t>
            </w:r>
          </w:p>
        </w:tc>
        <w:tc>
          <w:tcPr>
            <w:tcW w:w="9047" w:type="dxa"/>
          </w:tcPr>
          <w:p w:rsidR="006F1B2D" w:rsidRPr="006F1B2D" w:rsidRDefault="006F1B2D" w:rsidP="006F1B2D">
            <w:pPr>
              <w:ind w:left="108"/>
              <w:rPr>
                <w:b/>
              </w:rPr>
            </w:pPr>
            <w:r w:rsidRPr="006F1B2D">
              <w:rPr>
                <w:b/>
              </w:rPr>
              <w:t>Организация логистических процессов в закупках и складировании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4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МДК.01.01</w:t>
            </w:r>
          </w:p>
        </w:tc>
        <w:tc>
          <w:tcPr>
            <w:tcW w:w="9047" w:type="dxa"/>
          </w:tcPr>
          <w:p w:rsidR="006F1B2D" w:rsidRPr="00641864" w:rsidRDefault="006F1B2D" w:rsidP="006F1B2D">
            <w:pPr>
              <w:ind w:left="108"/>
            </w:pPr>
            <w:r w:rsidRPr="00641864">
              <w:t>Логистика закупок</w:t>
            </w:r>
          </w:p>
        </w:tc>
      </w:tr>
      <w:tr w:rsidR="006F1B2D" w:rsidTr="006F1B2D">
        <w:trPr>
          <w:trHeight w:val="277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МДК.01.02</w:t>
            </w:r>
          </w:p>
        </w:tc>
        <w:tc>
          <w:tcPr>
            <w:tcW w:w="9047" w:type="dxa"/>
          </w:tcPr>
          <w:p w:rsidR="006F1B2D" w:rsidRPr="00641864" w:rsidRDefault="006F1B2D" w:rsidP="006F1B2D">
            <w:pPr>
              <w:ind w:left="108"/>
            </w:pPr>
            <w:r w:rsidRPr="00641864">
              <w:t>Складская логистика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ПМ.02</w:t>
            </w:r>
          </w:p>
        </w:tc>
        <w:tc>
          <w:tcPr>
            <w:tcW w:w="9047" w:type="dxa"/>
          </w:tcPr>
          <w:p w:rsidR="006F1B2D" w:rsidRPr="006F1B2D" w:rsidRDefault="006F1B2D" w:rsidP="006F1B2D">
            <w:pPr>
              <w:ind w:left="108"/>
              <w:rPr>
                <w:b/>
              </w:rPr>
            </w:pPr>
            <w:r w:rsidRPr="006F1B2D">
              <w:rPr>
                <w:b/>
              </w:rPr>
              <w:t>Организация логистических процессов в производстве и распределении</w:t>
            </w:r>
          </w:p>
        </w:tc>
      </w:tr>
      <w:tr w:rsidR="006F1B2D" w:rsidTr="006F1B2D">
        <w:trPr>
          <w:trHeight w:val="278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МДК.02.01</w:t>
            </w:r>
          </w:p>
        </w:tc>
        <w:tc>
          <w:tcPr>
            <w:tcW w:w="9047" w:type="dxa"/>
          </w:tcPr>
          <w:p w:rsidR="006F1B2D" w:rsidRPr="007068ED" w:rsidRDefault="006F1B2D" w:rsidP="006F1B2D">
            <w:pPr>
              <w:ind w:left="108"/>
            </w:pPr>
            <w:r w:rsidRPr="007068ED">
              <w:t>Производственная логистика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4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МДК.02.02</w:t>
            </w:r>
          </w:p>
        </w:tc>
        <w:tc>
          <w:tcPr>
            <w:tcW w:w="9047" w:type="dxa"/>
          </w:tcPr>
          <w:p w:rsidR="006F1B2D" w:rsidRPr="007068ED" w:rsidRDefault="006F1B2D" w:rsidP="006F1B2D">
            <w:pPr>
              <w:ind w:left="108"/>
            </w:pPr>
            <w:r w:rsidRPr="007068ED">
              <w:t>Распределительная логистика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</w:t>
            </w:r>
            <w:r>
              <w:rPr>
                <w:b/>
                <w:spacing w:val="-2"/>
                <w:sz w:val="24"/>
              </w:rPr>
              <w:t>3</w:t>
            </w:r>
          </w:p>
        </w:tc>
        <w:tc>
          <w:tcPr>
            <w:tcW w:w="9047" w:type="dxa"/>
          </w:tcPr>
          <w:p w:rsidR="006F1B2D" w:rsidRPr="006F1B2D" w:rsidRDefault="006F1B2D" w:rsidP="006F1B2D">
            <w:pPr>
              <w:ind w:left="108"/>
              <w:rPr>
                <w:b/>
              </w:rPr>
            </w:pPr>
            <w:r w:rsidRPr="006F1B2D">
              <w:rPr>
                <w:b/>
              </w:rPr>
              <w:t>Организация логистических процессов в транспортировке и сервисном обслуживании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.01</w:t>
            </w:r>
          </w:p>
        </w:tc>
        <w:tc>
          <w:tcPr>
            <w:tcW w:w="9047" w:type="dxa"/>
          </w:tcPr>
          <w:p w:rsidR="006F1B2D" w:rsidRPr="00C17004" w:rsidRDefault="006F1B2D" w:rsidP="006F1B2D">
            <w:pPr>
              <w:ind w:left="108"/>
            </w:pPr>
            <w:r w:rsidRPr="00C17004">
              <w:t>Транспортная логистика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4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9047" w:type="dxa"/>
          </w:tcPr>
          <w:p w:rsidR="006F1B2D" w:rsidRPr="00C17004" w:rsidRDefault="006F1B2D" w:rsidP="006F1B2D">
            <w:pPr>
              <w:ind w:left="108"/>
            </w:pPr>
            <w:r w:rsidRPr="00C17004">
              <w:t>Логистика сервисного обслуживания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ПМ.0</w:t>
            </w:r>
            <w:r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9047" w:type="dxa"/>
          </w:tcPr>
          <w:p w:rsidR="006F1B2D" w:rsidRPr="006F1B2D" w:rsidRDefault="006F1B2D" w:rsidP="006F1B2D">
            <w:pPr>
              <w:ind w:left="108"/>
              <w:rPr>
                <w:b/>
              </w:rPr>
            </w:pPr>
            <w:r w:rsidRPr="006F1B2D">
              <w:rPr>
                <w:b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.01</w:t>
            </w:r>
          </w:p>
        </w:tc>
        <w:tc>
          <w:tcPr>
            <w:tcW w:w="9047" w:type="dxa"/>
          </w:tcPr>
          <w:p w:rsidR="006F1B2D" w:rsidRPr="005613AF" w:rsidRDefault="006F1B2D" w:rsidP="006F1B2D">
            <w:pPr>
              <w:ind w:left="108"/>
            </w:pPr>
            <w:r w:rsidRPr="005613AF">
              <w:t>Основы планирования логистических операций</w:t>
            </w:r>
          </w:p>
        </w:tc>
      </w:tr>
      <w:tr w:rsidR="006F1B2D" w:rsidTr="006F1B2D">
        <w:trPr>
          <w:trHeight w:val="273"/>
        </w:trPr>
        <w:tc>
          <w:tcPr>
            <w:tcW w:w="1412" w:type="dxa"/>
            <w:vAlign w:val="center"/>
          </w:tcPr>
          <w:p w:rsidR="006F1B2D" w:rsidRDefault="006F1B2D" w:rsidP="006F1B2D">
            <w:pPr>
              <w:pStyle w:val="TableParagraph"/>
              <w:spacing w:line="254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МДК.0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.02</w:t>
            </w:r>
          </w:p>
        </w:tc>
        <w:tc>
          <w:tcPr>
            <w:tcW w:w="9047" w:type="dxa"/>
          </w:tcPr>
          <w:p w:rsidR="006F1B2D" w:rsidRPr="005613AF" w:rsidRDefault="006F1B2D" w:rsidP="006F1B2D">
            <w:pPr>
              <w:ind w:left="108"/>
            </w:pPr>
            <w:r w:rsidRPr="005613AF">
              <w:t>Оценка эффективности и контроль логистических систем</w:t>
            </w:r>
          </w:p>
        </w:tc>
      </w:tr>
    </w:tbl>
    <w:p w:rsidR="00BE60BE" w:rsidRDefault="00BE60BE"/>
    <w:sectPr w:rsidR="00BE60BE">
      <w:type w:val="continuous"/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A9"/>
    <w:rsid w:val="006F1B2D"/>
    <w:rsid w:val="009918A9"/>
    <w:rsid w:val="00B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D8C"/>
  <w15:docId w15:val="{75A1FF7E-EAB6-441E-B840-60D27A8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right="13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косташенко</dc:creator>
  <cp:lastModifiedBy>Пользователь</cp:lastModifiedBy>
  <cp:revision>2</cp:revision>
  <dcterms:created xsi:type="dcterms:W3CDTF">2025-05-21T13:26:00Z</dcterms:created>
  <dcterms:modified xsi:type="dcterms:W3CDTF">2025-05-21T13:26:00Z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